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E6" w:rsidRDefault="00F0246E">
      <w:pPr>
        <w:rPr>
          <w:rFonts w:ascii="Tahoma" w:hAnsi="Tahoma" w:cs="Tahoma"/>
          <w:color w:val="333333"/>
          <w:sz w:val="14"/>
          <w:szCs w:val="14"/>
          <w:shd w:val="clear" w:color="auto" w:fill="FFFFFF"/>
        </w:rPr>
      </w:pPr>
      <w:r>
        <w:rPr>
          <w:rFonts w:ascii="Tahoma" w:hAnsi="Tahoma" w:cs="Tahoma"/>
          <w:noProof/>
          <w:color w:val="333333"/>
          <w:sz w:val="14"/>
          <w:szCs w:val="14"/>
          <w:shd w:val="clear" w:color="auto" w:fill="FFFFFF"/>
          <w:lang w:eastAsia="ru-RU"/>
        </w:rPr>
        <w:drawing>
          <wp:inline distT="0" distB="0" distL="0" distR="0">
            <wp:extent cx="5940425" cy="4458519"/>
            <wp:effectExtent l="19050" t="0" r="3175" b="0"/>
            <wp:docPr id="1" name="Рисунок 1" descr="C:\Users\user_2\Desktop\сайт\Белоус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esktop\сайт\Белоусов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77" w:rsidRPr="00F0246E" w:rsidRDefault="00B625E6">
      <w:pPr>
        <w:rPr>
          <w:sz w:val="24"/>
          <w:szCs w:val="24"/>
        </w:rPr>
      </w:pPr>
      <w:r w:rsidRPr="00F0246E">
        <w:rPr>
          <w:rFonts w:ascii="Tahoma" w:hAnsi="Tahoma" w:cs="Tahoma"/>
          <w:b/>
          <w:color w:val="333333"/>
          <w:sz w:val="24"/>
          <w:szCs w:val="24"/>
          <w:shd w:val="clear" w:color="auto" w:fill="FFFFFF"/>
        </w:rPr>
        <w:t>Юрий Борисович Белоусов</w:t>
      </w:r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– профессор, основатель кафедры клинической фармакологии, член-корр. РАН, доктор медицинских наук. Юрий Борисович окончил в 1965 г. 2-й Московский государственный медицинский институт им. Н.И. Пирогова, после чего работал на кафедре госпитальной терапии лечебного факультета ассистентом, затем доцентом. Юрий Борисович Белоусов был учеником известного терапевта-кардиолога, академика АМН СССР, профессора П.Е. </w:t>
      </w:r>
      <w:proofErr w:type="spellStart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Лукомского</w:t>
      </w:r>
      <w:proofErr w:type="spellEnd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, стаж его научно-педагогической работы составлял более 50 лет. В 1984 г. после защиты докторской диссертации организовал в институте кафедру клинической фармакологии лечебного и педиатрического факультетов, которой успешно руководил до 2016 г., а затем стал её почетным профессором. В 1987 г. Юрий Борисович Белоусов первым в стране организовал на кафедре курс клинической фармакологии факультета усовершенствования врачей. За это время последипломную подготовку на кафедре прошли более 4000 врачей, более 200 ординаторов и аспирантов. Юрий Борисович – автор более 500 научных работ, в том числе первого в стране учебника и руководства для врачей по клинической фармакологии. Юрий Борисович Белоусов был одним из основателей Российского национального конгресса «Человек и лекарство» и вице-президентом конгрессов I-XXI созывов, вице-президентом Межрегиональной общественной организации </w:t>
      </w:r>
      <w:proofErr w:type="spellStart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>фармакоэкономических</w:t>
      </w:r>
      <w:proofErr w:type="spellEnd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исследователей, Всероссийской ассоциации по борьбе с инсультом, генеральным директором Национального общества по </w:t>
      </w:r>
      <w:proofErr w:type="spellStart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атеротромбозу</w:t>
      </w:r>
      <w:proofErr w:type="spellEnd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. В 2000 г. он возглавил Комитет экспертов по разработке и созданию Российского лекарственного формуляра, который в настоящее время ежегодно обновляется. </w:t>
      </w:r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lastRenderedPageBreak/>
        <w:t>Юрий Борисович Белоусов был одним из основателей Национального конгресса терапевтов и президентом Российского научного медицинского общества терапевтов. Юрий Борисович Белоусов был главным редактором журналов «</w:t>
      </w:r>
      <w:proofErr w:type="spellStart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Архивъ</w:t>
      </w:r>
      <w:proofErr w:type="spellEnd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внутренней медицины», «Качественная клиническая практика», «</w:t>
      </w:r>
      <w:proofErr w:type="spellStart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Атеротромбоз</w:t>
      </w:r>
      <w:proofErr w:type="spellEnd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». В 90-е годы Юрием Борисовичем Белоусовым создана лаборатория фармакокинетических исследований, где в течение многих лет проводится изучение </w:t>
      </w:r>
      <w:proofErr w:type="spellStart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биоэквивалентности</w:t>
      </w:r>
      <w:proofErr w:type="spellEnd"/>
      <w:r w:rsidRPr="00F0246E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лекарственных средств, а также терапевтический лекарственный мониторинг противосудорожных и других препаратов, который имеет важное практическое значение для индивидуализации и повышения качества фармакотерапии. </w:t>
      </w:r>
    </w:p>
    <w:sectPr w:rsidR="00B07577" w:rsidRPr="00F0246E" w:rsidSect="00B07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B625E6"/>
    <w:rsid w:val="00B07577"/>
    <w:rsid w:val="00B625E6"/>
    <w:rsid w:val="00F02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342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user_2</cp:lastModifiedBy>
  <cp:revision>2</cp:revision>
  <dcterms:created xsi:type="dcterms:W3CDTF">2018-10-09T11:44:00Z</dcterms:created>
  <dcterms:modified xsi:type="dcterms:W3CDTF">2018-10-09T11:46:00Z</dcterms:modified>
</cp:coreProperties>
</file>